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594C94D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262D9C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67A46" w:rsidRPr="00667A4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S2-2202617</w:t>
      </w:r>
      <w:bookmarkStart w:id="0" w:name="_GoBack"/>
      <w:bookmarkEnd w:id="0"/>
    </w:p>
    <w:p w14:paraId="3E5662F2" w14:textId="58696D1F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686204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0153" w:rsidRPr="00350153">
        <w:rPr>
          <w:rFonts w:ascii="Arial" w:hAnsi="Arial" w:cs="Arial"/>
          <w:b/>
        </w:rPr>
        <w:t>Solution #</w:t>
      </w:r>
      <w:r w:rsidR="00FA62F1">
        <w:rPr>
          <w:rFonts w:ascii="Arial" w:hAnsi="Arial" w:cs="Arial"/>
          <w:b/>
        </w:rPr>
        <w:t>X</w:t>
      </w:r>
      <w:r w:rsidR="00350153" w:rsidRPr="00350153">
        <w:rPr>
          <w:rFonts w:ascii="Arial" w:hAnsi="Arial" w:cs="Arial"/>
          <w:b/>
        </w:rPr>
        <w:t xml:space="preserve">: </w:t>
      </w:r>
      <w:r w:rsidR="00FA62F1">
        <w:rPr>
          <w:rFonts w:ascii="Arial" w:hAnsi="Arial" w:cs="Arial"/>
          <w:b/>
        </w:rPr>
        <w:t>Synchronization with Coverage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2267A9C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DC411B">
        <w:rPr>
          <w:rFonts w:ascii="Arial" w:hAnsi="Arial" w:cs="Arial"/>
          <w:b/>
        </w:rPr>
        <w:t>7</w:t>
      </w:r>
    </w:p>
    <w:p w14:paraId="56A22586" w14:textId="21CD561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350153">
        <w:rPr>
          <w:rFonts w:ascii="Arial" w:hAnsi="Arial" w:cs="Arial"/>
          <w:b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F389E4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A62F1">
        <w:rPr>
          <w:rFonts w:ascii="Arial" w:hAnsi="Arial" w:cs="Arial"/>
          <w:i/>
        </w:rPr>
        <w:t>It proposes a solution for providing synchronization with coverage</w:t>
      </w:r>
      <w:r w:rsidR="004A651F" w:rsidRPr="004A651F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27FBA5F" w:rsidR="00FA62F1" w:rsidRDefault="00FA62F1" w:rsidP="00FA62F1">
      <w:pPr>
        <w:tabs>
          <w:tab w:val="num" w:pos="1440"/>
          <w:tab w:val="num" w:pos="2160"/>
        </w:tabs>
        <w:jc w:val="both"/>
        <w:rPr>
          <w:lang w:eastAsia="ko-KR"/>
        </w:rPr>
      </w:pPr>
      <w:r>
        <w:rPr>
          <w:rFonts w:eastAsiaTheme="minorEastAsia"/>
          <w:lang w:eastAsia="zh-CN"/>
        </w:rPr>
        <w:t xml:space="preserve">This is a solution for Key Issue #2 </w:t>
      </w:r>
      <w:r w:rsidRPr="00FA62F1">
        <w:rPr>
          <w:rFonts w:eastAsiaTheme="minorEastAsia"/>
          <w:lang w:eastAsia="zh-CN"/>
        </w:rPr>
        <w:t>Time synchronization service enhancements</w:t>
      </w:r>
      <w:r>
        <w:rPr>
          <w:rFonts w:eastAsiaTheme="minorEastAsia"/>
          <w:lang w:eastAsia="zh-CN"/>
        </w:rPr>
        <w:t>.</w:t>
      </w: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03A71CF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50153">
        <w:rPr>
          <w:lang w:eastAsia="zh-CN"/>
        </w:rPr>
        <w:t>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350153">
        <w:rPr>
          <w:lang w:eastAsia="zh-CN"/>
        </w:rPr>
        <w:t>25</w:t>
      </w:r>
      <w:r>
        <w:rPr>
          <w:lang w:eastAsia="zh-CN"/>
        </w:rPr>
        <w:t>.</w:t>
      </w:r>
    </w:p>
    <w:p w14:paraId="338B73A6" w14:textId="13F999C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6616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18E4261E" w14:textId="671AE116" w:rsidR="00350153" w:rsidRDefault="00350153" w:rsidP="00350153">
      <w:pPr>
        <w:pStyle w:val="2"/>
      </w:pPr>
      <w:bookmarkStart w:id="3" w:name="_Toc97278330"/>
      <w:bookmarkEnd w:id="2"/>
      <w:proofErr w:type="gramStart"/>
      <w:r>
        <w:rPr>
          <w:lang w:eastAsia="zh-CN"/>
        </w:rPr>
        <w:t>6.</w:t>
      </w:r>
      <w:r w:rsidR="00A70DBF">
        <w:rPr>
          <w:lang w:eastAsia="zh-CN"/>
        </w:rPr>
        <w:t>X</w:t>
      </w:r>
      <w:proofErr w:type="gramEnd"/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</w:t>
      </w:r>
      <w:r w:rsidR="00FA62F1">
        <w:rPr>
          <w:lang w:eastAsia="zh-CN"/>
        </w:rPr>
        <w:t>X</w:t>
      </w:r>
      <w:r>
        <w:t xml:space="preserve">: </w:t>
      </w:r>
      <w:bookmarkEnd w:id="3"/>
      <w:r w:rsidR="00FA62F1">
        <w:t>Synchronization with Coverage</w:t>
      </w:r>
    </w:p>
    <w:p w14:paraId="039704F3" w14:textId="1C50C27D" w:rsidR="00350153" w:rsidRDefault="00A70DBF" w:rsidP="00350153">
      <w:pPr>
        <w:pStyle w:val="3"/>
      </w:pPr>
      <w:bookmarkStart w:id="4" w:name="_Toc97278331"/>
      <w:proofErr w:type="gramStart"/>
      <w:r>
        <w:t>6.X</w:t>
      </w:r>
      <w:r w:rsidR="00350153">
        <w:t>.1</w:t>
      </w:r>
      <w:proofErr w:type="gramEnd"/>
      <w:r w:rsidR="00350153">
        <w:tab/>
        <w:t>Introduction</w:t>
      </w:r>
      <w:bookmarkEnd w:id="4"/>
    </w:p>
    <w:p w14:paraId="53A58CA8" w14:textId="74442D78" w:rsidR="00350153" w:rsidRDefault="00FA62F1" w:rsidP="00350153">
      <w:pPr>
        <w:kinsoku w:val="0"/>
        <w:rPr>
          <w:lang w:val="en-US"/>
        </w:rPr>
      </w:pPr>
      <w:r w:rsidRPr="00FA62F1">
        <w:rPr>
          <w:lang w:val="en-US"/>
        </w:rPr>
        <w:t>This is a solution for Key Issue #2 Time synchronization service enhancements.</w:t>
      </w:r>
    </w:p>
    <w:p w14:paraId="1111F395" w14:textId="16C5BB1E" w:rsidR="00350153" w:rsidRDefault="00A70DBF" w:rsidP="00350153">
      <w:pPr>
        <w:pStyle w:val="3"/>
      </w:pPr>
      <w:bookmarkStart w:id="5" w:name="_Toc97278332"/>
      <w:proofErr w:type="gramStart"/>
      <w:r>
        <w:t>6.X</w:t>
      </w:r>
      <w:r w:rsidR="00350153">
        <w:t>.2</w:t>
      </w:r>
      <w:proofErr w:type="gramEnd"/>
      <w:r w:rsidR="00350153">
        <w:tab/>
        <w:t>Functional Description</w:t>
      </w:r>
      <w:bookmarkEnd w:id="5"/>
    </w:p>
    <w:p w14:paraId="78BA59D7" w14:textId="77777777" w:rsidR="00350153" w:rsidRPr="00B06727" w:rsidRDefault="00350153" w:rsidP="00350153">
      <w:pPr>
        <w:rPr>
          <w:lang w:eastAsia="zh-CN"/>
        </w:rPr>
      </w:pPr>
      <w:r w:rsidRPr="00B06727">
        <w:rPr>
          <w:lang w:eastAsia="zh-CN"/>
        </w:rPr>
        <w:t>This solution is based on the following principles:</w:t>
      </w:r>
    </w:p>
    <w:p w14:paraId="760BBF2B" w14:textId="7B3D37A3" w:rsidR="00350153" w:rsidRPr="00DB3D9D" w:rsidRDefault="00350153" w:rsidP="00484A8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484A88">
        <w:rPr>
          <w:lang w:eastAsia="zh-CN"/>
        </w:rPr>
        <w:t>AF requests 5GS synchronization services with coverage condition</w:t>
      </w:r>
    </w:p>
    <w:p w14:paraId="3BB1DB0B" w14:textId="02F0DE4C" w:rsidR="00350153" w:rsidRDefault="00350153" w:rsidP="0035015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84A88">
        <w:rPr>
          <w:lang w:val="en-US"/>
        </w:rPr>
        <w:t>TSCTSF subscribes AMF for UE location.</w:t>
      </w:r>
    </w:p>
    <w:p w14:paraId="312D09BE" w14:textId="4ABBC6E2" w:rsidR="00350153" w:rsidRDefault="00350153" w:rsidP="0035015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84A88">
        <w:rPr>
          <w:lang w:val="en-US"/>
        </w:rPr>
        <w:t xml:space="preserve">TSCTSF sends synchronization service request to NG-RAN and the UE/DS-TT when the UE location is aligned with the coverage condition. </w:t>
      </w:r>
    </w:p>
    <w:p w14:paraId="2B42137C" w14:textId="012BBAC4" w:rsidR="00484A88" w:rsidRPr="00654378" w:rsidRDefault="00350153" w:rsidP="00484A88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84A88">
        <w:rPr>
          <w:lang w:val="en-US"/>
        </w:rPr>
        <w:t>TSCTSF sends synchronization service request to NG-RAN and the UE/DS-TT when the UE is out of coverage.</w:t>
      </w:r>
    </w:p>
    <w:p w14:paraId="562B728A" w14:textId="5F81FC08" w:rsidR="00350153" w:rsidRPr="00654378" w:rsidRDefault="00350153" w:rsidP="00350153">
      <w:pPr>
        <w:pStyle w:val="B1"/>
        <w:rPr>
          <w:lang w:eastAsia="zh-CN"/>
        </w:rPr>
      </w:pPr>
    </w:p>
    <w:p w14:paraId="5BD5F33F" w14:textId="65A9C2D4" w:rsidR="00350153" w:rsidRDefault="00A70DBF" w:rsidP="00350153">
      <w:pPr>
        <w:pStyle w:val="3"/>
      </w:pPr>
      <w:bookmarkStart w:id="6" w:name="_Toc97278333"/>
      <w:proofErr w:type="gramStart"/>
      <w:r>
        <w:t>6.X</w:t>
      </w:r>
      <w:r w:rsidR="00350153">
        <w:t>.</w:t>
      </w:r>
      <w:r w:rsidR="00350153">
        <w:rPr>
          <w:lang w:eastAsia="zh-CN"/>
        </w:rPr>
        <w:t>3</w:t>
      </w:r>
      <w:proofErr w:type="gramEnd"/>
      <w:r w:rsidR="00350153">
        <w:tab/>
        <w:t>Procedures</w:t>
      </w:r>
      <w:bookmarkEnd w:id="6"/>
    </w:p>
    <w:p w14:paraId="39E18CEE" w14:textId="2BDA27B9" w:rsidR="00350153" w:rsidRDefault="00350153" w:rsidP="00350153">
      <w:pPr>
        <w:rPr>
          <w:lang w:val="en-US"/>
        </w:rPr>
      </w:pPr>
      <w:r>
        <w:t>Existing procedures are reused (</w:t>
      </w:r>
      <w:r w:rsidR="009A2459">
        <w:t>S</w:t>
      </w:r>
      <w:r w:rsidR="00721CDF">
        <w:t>ynchronization Activation/Dea</w:t>
      </w:r>
      <w:r w:rsidR="009A2459">
        <w:t>ctivation</w:t>
      </w:r>
      <w:r>
        <w:rPr>
          <w:lang w:val="en-US"/>
        </w:rPr>
        <w:t>).</w:t>
      </w:r>
      <w:r w:rsidR="009A2459">
        <w:rPr>
          <w:lang w:val="en-US"/>
        </w:rPr>
        <w:t xml:space="preserve"> Figure 6.X</w:t>
      </w:r>
      <w:r w:rsidR="009A2459" w:rsidRPr="009A2459">
        <w:rPr>
          <w:lang w:val="en-US"/>
        </w:rPr>
        <w:t xml:space="preserve">.3.1-1 outlines the procedure for support of a </w:t>
      </w:r>
      <w:r w:rsidR="009A2459">
        <w:rPr>
          <w:lang w:val="en-US"/>
        </w:rPr>
        <w:t>Synchronization with Coverage</w:t>
      </w:r>
      <w:r w:rsidR="009A2459" w:rsidRPr="009A2459">
        <w:rPr>
          <w:lang w:val="en-US"/>
        </w:rPr>
        <w:t>.</w:t>
      </w:r>
    </w:p>
    <w:p w14:paraId="01394F90" w14:textId="40F738E7" w:rsidR="00A70DBF" w:rsidRDefault="00A70DBF" w:rsidP="00A70DBF">
      <w:pPr>
        <w:pStyle w:val="TH"/>
      </w:pPr>
      <w:r w:rsidRPr="00A70DBF">
        <w:object w:dxaOrig="13935" w:dyaOrig="10815" w14:anchorId="54FEF3D8">
          <v:shape id="_x0000_i1026" type="#_x0000_t75" style="width:481.5pt;height:373.5pt" o:ole="">
            <v:imagedata r:id="rId13" o:title=""/>
          </v:shape>
          <o:OLEObject Type="Embed" ProgID="Visio.Drawing.15" ShapeID="_x0000_i1026" DrawAspect="Content" ObjectID="_1710090487" r:id="rId14"/>
        </w:object>
      </w:r>
    </w:p>
    <w:p w14:paraId="37C90475" w14:textId="5B715414" w:rsidR="00A70DBF" w:rsidRPr="003911CB" w:rsidRDefault="00A70DBF" w:rsidP="00A70DBF">
      <w:pPr>
        <w:pStyle w:val="TF"/>
        <w:rPr>
          <w:lang w:eastAsia="ko-KR"/>
        </w:rPr>
      </w:pPr>
      <w:r>
        <w:rPr>
          <w:lang w:eastAsia="ko-KR"/>
        </w:rPr>
        <w:t>Figure 6.X.3-1: Procedure for Synchronization with Coverage</w:t>
      </w:r>
    </w:p>
    <w:p w14:paraId="35BCC0D7" w14:textId="77777777" w:rsidR="00A70DBF" w:rsidRDefault="00A70DBF" w:rsidP="00A70DBF">
      <w:pPr>
        <w:pStyle w:val="B1"/>
        <w:rPr>
          <w:lang w:eastAsia="ko-KR"/>
        </w:rPr>
      </w:pPr>
    </w:p>
    <w:p w14:paraId="253EC4C2" w14:textId="4C0FA557" w:rsidR="00A70DBF" w:rsidRDefault="00A70DBF" w:rsidP="00A70DBF">
      <w:pPr>
        <w:pStyle w:val="B1"/>
        <w:rPr>
          <w:lang w:eastAsia="ko-KR"/>
        </w:rPr>
      </w:pPr>
      <w:r>
        <w:rPr>
          <w:rFonts w:hint="eastAsia"/>
          <w:lang w:eastAsia="ko-KR"/>
        </w:rPr>
        <w:t>0.</w:t>
      </w:r>
      <w:r>
        <w:rPr>
          <w:rFonts w:hint="eastAsia"/>
          <w:lang w:eastAsia="ko-KR"/>
        </w:rPr>
        <w:tab/>
      </w:r>
      <w:r w:rsidR="00375854">
        <w:rPr>
          <w:lang w:eastAsia="ko-KR"/>
        </w:rPr>
        <w:t>UE registers to 5GS with its location information</w:t>
      </w:r>
      <w:r>
        <w:rPr>
          <w:rFonts w:eastAsia="SimSun"/>
        </w:rPr>
        <w:t>.</w:t>
      </w:r>
    </w:p>
    <w:p w14:paraId="740F1958" w14:textId="22728659" w:rsidR="00A70DBF" w:rsidRPr="006D6E82" w:rsidRDefault="00A70DBF" w:rsidP="00A70DBF">
      <w:pPr>
        <w:pStyle w:val="B1"/>
        <w:rPr>
          <w:rFonts w:eastAsia="SimSun"/>
        </w:rPr>
      </w:pPr>
      <w:r>
        <w:t>1.</w:t>
      </w:r>
      <w:r>
        <w:tab/>
      </w:r>
      <w:r w:rsidR="00375854">
        <w:t>AF sends request for Synchronization Service Enable/Disable to TSCTSF (via NEF) with target UEs and coverage condition including location and range.</w:t>
      </w:r>
    </w:p>
    <w:p w14:paraId="024C4121" w14:textId="4CB1405F" w:rsidR="00A70DBF" w:rsidRDefault="00A70DBF" w:rsidP="00A70DBF">
      <w:pPr>
        <w:pStyle w:val="B1"/>
      </w:pPr>
      <w:r>
        <w:t>2.</w:t>
      </w:r>
      <w:r>
        <w:tab/>
      </w:r>
      <w:r w:rsidR="00375854">
        <w:t>TSCTSF subscribes AMF for UE location</w:t>
      </w:r>
      <w:r w:rsidR="002F010D">
        <w:t xml:space="preserve"> for target UEs.</w:t>
      </w:r>
    </w:p>
    <w:p w14:paraId="27C4E233" w14:textId="66D81317" w:rsidR="00A70DBF" w:rsidRDefault="00A70DBF" w:rsidP="00A70DBF">
      <w:pPr>
        <w:pStyle w:val="B1"/>
      </w:pPr>
      <w:r>
        <w:t>3.</w:t>
      </w:r>
      <w:r>
        <w:tab/>
        <w:t xml:space="preserve">The </w:t>
      </w:r>
      <w:r w:rsidR="002F010D">
        <w:t xml:space="preserve">AMF notifies UE location to TSTSF. </w:t>
      </w:r>
    </w:p>
    <w:p w14:paraId="47268B67" w14:textId="3B5C9B81" w:rsidR="00A70DBF" w:rsidRDefault="00A70DBF" w:rsidP="00A70DBF">
      <w:pPr>
        <w:pStyle w:val="B1"/>
      </w:pPr>
      <w:r>
        <w:t>4.</w:t>
      </w:r>
      <w:r>
        <w:tab/>
      </w:r>
      <w:r w:rsidR="002F010D">
        <w:t>The TSCTSF checks whether UE location matches coverage condition received in step 1.</w:t>
      </w:r>
    </w:p>
    <w:p w14:paraId="2CBED632" w14:textId="5A92E481" w:rsidR="00A70DBF" w:rsidRDefault="00A70DBF" w:rsidP="00A70DBF">
      <w:pPr>
        <w:pStyle w:val="B1"/>
        <w:rPr>
          <w:lang w:eastAsia="ko-KR"/>
        </w:rPr>
      </w:pPr>
      <w:r>
        <w:t>5.</w:t>
      </w:r>
      <w:r>
        <w:tab/>
      </w:r>
      <w:r w:rsidR="002F010D">
        <w:t>The TSCTSF sends Synchronization Service Enabling/Disabling request for the UE with the Synchronization error budget to the AMF. The AMF sends the request to NG-RAN.</w:t>
      </w:r>
    </w:p>
    <w:p w14:paraId="4E32FA9A" w14:textId="72663898" w:rsidR="00A70DBF" w:rsidRDefault="00A70DBF" w:rsidP="00A70DBF">
      <w:pPr>
        <w:pStyle w:val="B1"/>
      </w:pPr>
      <w:r>
        <w:t>6.</w:t>
      </w:r>
      <w:r>
        <w:tab/>
      </w:r>
      <w:r w:rsidR="002F010D">
        <w:t>NG-RAN controls SIB or RRC TA to meet the request in step 5.</w:t>
      </w:r>
    </w:p>
    <w:p w14:paraId="14C4D537" w14:textId="1618790B" w:rsidR="00A70DBF" w:rsidRDefault="00A70DBF" w:rsidP="00A70DBF">
      <w:pPr>
        <w:pStyle w:val="B1"/>
      </w:pPr>
      <w:r>
        <w:t>7.</w:t>
      </w:r>
      <w:r>
        <w:tab/>
      </w:r>
      <w:r w:rsidR="002F010D">
        <w:t>The TSCTSF sends Synchronization Service Enabling/Disabling request for the UE with the Synchronization error budget to the PCF with PMIC/UMIC.</w:t>
      </w:r>
    </w:p>
    <w:p w14:paraId="5E346EB4" w14:textId="0BEC6CCB" w:rsidR="00A70DBF" w:rsidRDefault="00A70DBF" w:rsidP="00A70DBF">
      <w:pPr>
        <w:pStyle w:val="B1"/>
      </w:pPr>
      <w:r>
        <w:t>8.</w:t>
      </w:r>
      <w:r>
        <w:tab/>
      </w:r>
      <w:r w:rsidR="002F010D">
        <w:t>The PCF sends Synchronization Service Enabling/Disabling request for the UE with the Synchronization error budget to the SMF with PMIC/UMIC.</w:t>
      </w:r>
    </w:p>
    <w:p w14:paraId="2F0E778D" w14:textId="7E2E1DF5" w:rsidR="002F010D" w:rsidRDefault="002F010D" w:rsidP="002F010D">
      <w:pPr>
        <w:pStyle w:val="B1"/>
      </w:pPr>
      <w:r>
        <w:t>8a.</w:t>
      </w:r>
      <w:r>
        <w:tab/>
        <w:t xml:space="preserve">The SMF sends Synchronization Service Enabling/Disabling request for the UE with the Synchronization error budget to the AMF with PMIC to the UE/DS-TT. If the UE is in IDLE state, paging </w:t>
      </w:r>
      <w:proofErr w:type="gramStart"/>
      <w:r>
        <w:t>is performed</w:t>
      </w:r>
      <w:proofErr w:type="gramEnd"/>
      <w:r>
        <w:t xml:space="preserve"> so that the UE moves to CONNECTED state.</w:t>
      </w:r>
    </w:p>
    <w:p w14:paraId="4CFC6708" w14:textId="5BC925E6" w:rsidR="002F010D" w:rsidRPr="002F010D" w:rsidRDefault="002F010D" w:rsidP="00A70DBF">
      <w:pPr>
        <w:pStyle w:val="B1"/>
      </w:pPr>
      <w:r>
        <w:t>8b.</w:t>
      </w:r>
      <w:r>
        <w:tab/>
        <w:t>The SMF sends Synchronization Service Enabling/Disabling request with the Synchronization error budget to the UPF/NW-TT with PMIC/UMIC. Then, the UE/NW-TT changes into state to support Sync Error budget.</w:t>
      </w:r>
    </w:p>
    <w:p w14:paraId="75FDF362" w14:textId="638ED1DC" w:rsidR="002F010D" w:rsidRDefault="00A70DBF" w:rsidP="002F010D">
      <w:pPr>
        <w:pStyle w:val="B1"/>
      </w:pPr>
      <w:r>
        <w:lastRenderedPageBreak/>
        <w:t>9.</w:t>
      </w:r>
      <w:r>
        <w:tab/>
      </w:r>
      <w:r w:rsidR="002F010D">
        <w:t>The SMF sends Synchronization Service Enabling/Disabling request with the Synchronization error budget with PMIC to the UE/DS-TT. Then, the UE/DS-TT changes into state to support Sync Error budget.</w:t>
      </w:r>
    </w:p>
    <w:p w14:paraId="217D57BD" w14:textId="77777777" w:rsidR="00A70DBF" w:rsidRPr="00A70DBF" w:rsidRDefault="00A70DBF" w:rsidP="00A70DBF">
      <w:pPr>
        <w:rPr>
          <w:rFonts w:eastAsia="MS Mincho"/>
        </w:rPr>
      </w:pPr>
      <w:bookmarkStart w:id="7" w:name="_Toc97278334"/>
    </w:p>
    <w:p w14:paraId="1AB1D0EA" w14:textId="1DF7F3BC" w:rsidR="00350153" w:rsidRDefault="00A018B5" w:rsidP="00350153">
      <w:pPr>
        <w:pStyle w:val="3"/>
      </w:pPr>
      <w:proofErr w:type="gramStart"/>
      <w:r>
        <w:t>6.X</w:t>
      </w:r>
      <w:r w:rsidR="00350153">
        <w:t>.</w:t>
      </w:r>
      <w:r w:rsidR="00350153">
        <w:rPr>
          <w:lang w:eastAsia="zh-CN"/>
        </w:rPr>
        <w:t>4</w:t>
      </w:r>
      <w:proofErr w:type="gramEnd"/>
      <w:r w:rsidR="00350153">
        <w:tab/>
        <w:t>Impacts on services, entities and interfaces</w:t>
      </w:r>
      <w:bookmarkEnd w:id="7"/>
    </w:p>
    <w:p w14:paraId="32A85742" w14:textId="5D55CF73" w:rsidR="00350153" w:rsidRDefault="00350153" w:rsidP="00350153">
      <w:pPr>
        <w:pStyle w:val="B1"/>
      </w:pPr>
      <w:r>
        <w:t>-</w:t>
      </w:r>
      <w:r>
        <w:tab/>
        <w:t xml:space="preserve">AF: Support of sending </w:t>
      </w:r>
      <w:r w:rsidR="00472710">
        <w:t>UE location and range condition with its request for Synchronization Services.</w:t>
      </w:r>
    </w:p>
    <w:p w14:paraId="7F2845EE" w14:textId="11A241E4" w:rsidR="00350153" w:rsidRDefault="00350153" w:rsidP="00350153">
      <w:pPr>
        <w:pStyle w:val="B1"/>
      </w:pPr>
      <w:r>
        <w:t>-</w:t>
      </w:r>
      <w:r>
        <w:tab/>
        <w:t xml:space="preserve">NEF, PCF, SMF: Support of signalling </w:t>
      </w:r>
      <w:r w:rsidR="00472710">
        <w:t>UE location and range condition</w:t>
      </w:r>
      <w:r>
        <w:t>.</w:t>
      </w:r>
    </w:p>
    <w:p w14:paraId="470FBC30" w14:textId="3EFEF1EB" w:rsidR="00350153" w:rsidRDefault="00350153" w:rsidP="00350153">
      <w:pPr>
        <w:pStyle w:val="B1"/>
      </w:pPr>
      <w:r>
        <w:t>-</w:t>
      </w:r>
      <w:r>
        <w:tab/>
      </w:r>
      <w:r w:rsidR="00472710">
        <w:t>AMF, TSCTSF</w:t>
      </w:r>
      <w:r>
        <w:t xml:space="preserve">: Support of </w:t>
      </w:r>
      <w:r w:rsidR="00472710">
        <w:t>subscription and notification for UE location.</w:t>
      </w:r>
    </w:p>
    <w:p w14:paraId="21055DF6" w14:textId="77777777" w:rsidR="00D74F51" w:rsidRPr="00350153" w:rsidRDefault="00D74F51" w:rsidP="007A16C6">
      <w:pPr>
        <w:pStyle w:val="B1"/>
        <w:rPr>
          <w:lang w:eastAsia="ko-KR"/>
        </w:rPr>
      </w:pPr>
    </w:p>
    <w:p w14:paraId="76541EF6" w14:textId="115A994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F76CC" w14:textId="77777777" w:rsidR="00F6683C" w:rsidRDefault="00F6683C">
      <w:r>
        <w:separator/>
      </w:r>
    </w:p>
    <w:p w14:paraId="162D66A6" w14:textId="77777777" w:rsidR="00F6683C" w:rsidRDefault="00F6683C"/>
  </w:endnote>
  <w:endnote w:type="continuationSeparator" w:id="0">
    <w:p w14:paraId="15A72F89" w14:textId="77777777" w:rsidR="00F6683C" w:rsidRDefault="00F6683C">
      <w:r>
        <w:continuationSeparator/>
      </w:r>
    </w:p>
    <w:p w14:paraId="49D756C9" w14:textId="77777777" w:rsidR="00F6683C" w:rsidRDefault="00F668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8A3DD" w14:textId="77777777" w:rsidR="00F6683C" w:rsidRDefault="00F6683C">
      <w:r>
        <w:separator/>
      </w:r>
    </w:p>
    <w:p w14:paraId="0ED31248" w14:textId="77777777" w:rsidR="00F6683C" w:rsidRDefault="00F6683C"/>
  </w:footnote>
  <w:footnote w:type="continuationSeparator" w:id="0">
    <w:p w14:paraId="5469ED18" w14:textId="77777777" w:rsidR="00F6683C" w:rsidRDefault="00F6683C">
      <w:r>
        <w:continuationSeparator/>
      </w:r>
    </w:p>
    <w:p w14:paraId="7EB98928" w14:textId="77777777" w:rsidR="00F6683C" w:rsidRDefault="00F668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45EB6462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7A4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67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9B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D9C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10D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0153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854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2710"/>
    <w:rsid w:val="004745FD"/>
    <w:rsid w:val="004774B4"/>
    <w:rsid w:val="00481CD8"/>
    <w:rsid w:val="004821D9"/>
    <w:rsid w:val="00482DD7"/>
    <w:rsid w:val="00482F42"/>
    <w:rsid w:val="00483322"/>
    <w:rsid w:val="00483E3C"/>
    <w:rsid w:val="00484A88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651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48E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BFF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1F28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05739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67A46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1CD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1B39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45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18B5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DBF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11B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C79FA"/>
    <w:rsid w:val="00ED0096"/>
    <w:rsid w:val="00ED129B"/>
    <w:rsid w:val="00ED4E38"/>
    <w:rsid w:val="00ED59C4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05F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83C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2F1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20DDE3F-EF0B-4EA7-8713-2C286422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68</cp:revision>
  <cp:lastPrinted>2022-01-20T10:58:00Z</cp:lastPrinted>
  <dcterms:created xsi:type="dcterms:W3CDTF">2022-01-20T08:33:00Z</dcterms:created>
  <dcterms:modified xsi:type="dcterms:W3CDTF">2022-03-29T11:11:00Z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